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BF71" w14:textId="77777777" w:rsidR="006B1D40" w:rsidRPr="00D05D5A" w:rsidRDefault="006B1D40" w:rsidP="006B1D40">
      <w:pPr>
        <w:pStyle w:val="S11-Title"/>
      </w:pPr>
      <w:r w:rsidRPr="00696999">
        <w:t>Manuscript</w:t>
      </w:r>
      <w:r w:rsidRPr="00D05D5A">
        <w:t xml:space="preserve"> Title in Title Case</w:t>
      </w:r>
      <w:r w:rsidRPr="00D05D5A">
        <w:br/>
        <w:t>(Each Word of the Title Should be Capitalised)</w:t>
      </w:r>
    </w:p>
    <w:p w14:paraId="125B145E" w14:textId="77777777" w:rsidR="006B1D40" w:rsidRPr="00D05D5A" w:rsidRDefault="00481823" w:rsidP="006B1D40">
      <w:pPr>
        <w:pStyle w:val="S12-Authors"/>
      </w:pPr>
      <w:r w:rsidRPr="00481823">
        <w:t>First</w:t>
      </w:r>
      <w:r w:rsidR="006B1D40" w:rsidRPr="00481823">
        <w:t xml:space="preserve"> Author (Name &amp; Family name)</w:t>
      </w:r>
      <w:bookmarkStart w:id="0" w:name="_Hlk198714697"/>
      <w:r w:rsidRPr="00481823">
        <w:rPr>
          <w:vertAlign w:val="superscript"/>
        </w:rPr>
        <w:t>1</w:t>
      </w:r>
      <w:bookmarkEnd w:id="0"/>
      <w:r w:rsidR="006B1D40" w:rsidRPr="00481823">
        <w:t>,</w:t>
      </w:r>
      <w:r w:rsidR="006B1D40" w:rsidRPr="00D05D5A">
        <w:t xml:space="preserve"> Second </w:t>
      </w:r>
      <w:r>
        <w:t>A</w:t>
      </w:r>
      <w:r w:rsidR="006B1D40" w:rsidRPr="00D05D5A">
        <w:t>uthor</w:t>
      </w:r>
      <w:r w:rsidRPr="00481823">
        <w:rPr>
          <w:vertAlign w:val="superscript"/>
        </w:rPr>
        <w:t>1</w:t>
      </w:r>
      <w:r>
        <w:t>, Other Authors</w:t>
      </w:r>
      <w:r>
        <w:rPr>
          <w:vertAlign w:val="superscript"/>
        </w:rPr>
        <w:t>2</w:t>
      </w:r>
    </w:p>
    <w:p w14:paraId="4B29041C" w14:textId="77777777" w:rsidR="006B1D40" w:rsidRDefault="00481823" w:rsidP="00EB5799">
      <w:pPr>
        <w:pStyle w:val="S13-Affiliations"/>
      </w:pPr>
      <w:r w:rsidRPr="00481823">
        <w:rPr>
          <w:vertAlign w:val="superscript"/>
        </w:rPr>
        <w:t>1</w:t>
      </w:r>
      <w:r w:rsidR="006B1D40" w:rsidRPr="00816B62">
        <w:t>Organisation</w:t>
      </w:r>
      <w:r>
        <w:t xml:space="preserve">, </w:t>
      </w:r>
      <w:r w:rsidR="006B1D40" w:rsidRPr="00816B62">
        <w:t>Address</w:t>
      </w:r>
      <w:r>
        <w:t xml:space="preserve">, </w:t>
      </w:r>
      <w:r w:rsidR="006B1D40" w:rsidRPr="00816B62">
        <w:t>Country</w:t>
      </w:r>
    </w:p>
    <w:p w14:paraId="7F8F7538" w14:textId="77777777" w:rsidR="00481823" w:rsidRPr="00816B62" w:rsidRDefault="00481823" w:rsidP="00EB5799">
      <w:pPr>
        <w:pStyle w:val="S13-Affiliations"/>
      </w:pPr>
      <w:r>
        <w:rPr>
          <w:vertAlign w:val="superscript"/>
        </w:rPr>
        <w:t>2</w:t>
      </w:r>
      <w:r w:rsidRPr="00816B62">
        <w:t>Organisation</w:t>
      </w:r>
      <w:r>
        <w:t xml:space="preserve">, </w:t>
      </w:r>
      <w:r w:rsidRPr="00816B62">
        <w:t>Address</w:t>
      </w:r>
      <w:r>
        <w:t xml:space="preserve">, </w:t>
      </w:r>
      <w:r w:rsidRPr="00816B62">
        <w:t>Country</w:t>
      </w:r>
    </w:p>
    <w:p w14:paraId="3D90D763" w14:textId="77777777" w:rsidR="00481823" w:rsidRPr="00816B62" w:rsidRDefault="00481823" w:rsidP="00EB5799">
      <w:pPr>
        <w:pStyle w:val="S13-Affiliations"/>
      </w:pPr>
    </w:p>
    <w:p w14:paraId="78A3B61F" w14:textId="77777777" w:rsidR="006B1D40" w:rsidRPr="00D05D5A" w:rsidRDefault="00481823" w:rsidP="00EB5799">
      <w:pPr>
        <w:pStyle w:val="S13-Affiliations"/>
      </w:pPr>
      <w:r>
        <w:t>corresponding.</w:t>
      </w:r>
      <w:r w:rsidR="006B1D40" w:rsidRPr="00816B62">
        <w:t>author@email.com</w:t>
      </w:r>
    </w:p>
    <w:p w14:paraId="3B8EB634" w14:textId="77777777" w:rsidR="006B1D40" w:rsidRPr="00D05D5A" w:rsidRDefault="006B1D40" w:rsidP="006B1D40">
      <w:pPr>
        <w:pStyle w:val="S24-Heading1-noident"/>
      </w:pPr>
      <w:r w:rsidRPr="00D05D5A">
        <w:t>ABSTRACT</w:t>
      </w:r>
    </w:p>
    <w:p w14:paraId="6CF0B4F1" w14:textId="77777777" w:rsidR="006B1D40" w:rsidRDefault="006B1D40" w:rsidP="006B1D40">
      <w:pPr>
        <w:pStyle w:val="S31-Text"/>
      </w:pPr>
      <w:r w:rsidRPr="00D05D5A">
        <w:t>This file provides a template for writing papers for</w:t>
      </w:r>
      <w:r>
        <w:t xml:space="preserve"> </w:t>
      </w:r>
      <w:r w:rsidRPr="00D05D5A">
        <w:t>the conference</w:t>
      </w:r>
      <w:r>
        <w:t>. The conference proceedings will be published in an electronic format. The manuscript shall be written in compliance with these instructions.</w:t>
      </w:r>
    </w:p>
    <w:p w14:paraId="695A6966" w14:textId="77777777" w:rsidR="006B1D40" w:rsidRDefault="006B1D40" w:rsidP="006B1D40">
      <w:pPr>
        <w:pStyle w:val="S21-Heading1"/>
      </w:pPr>
      <w:r>
        <w:t>INTRODUCTION</w:t>
      </w:r>
    </w:p>
    <w:p w14:paraId="4C8A64F7" w14:textId="77777777" w:rsidR="006B1D40" w:rsidRDefault="006B1D40" w:rsidP="006B1D40">
      <w:pPr>
        <w:pStyle w:val="S31-Text"/>
      </w:pPr>
      <w:r>
        <w:t>It is expected that the authors will submit carefully written and proofread material. Spelling and grammatical errors, as well as language usage problems, are not acceptable. The authors should limit their papers to 8 pages, presenting their results as concisely as possible.</w:t>
      </w:r>
    </w:p>
    <w:p w14:paraId="74503BAF" w14:textId="77777777" w:rsidR="006B1D40" w:rsidRDefault="006B1D40" w:rsidP="006B1D40">
      <w:pPr>
        <w:pStyle w:val="S21-Heading1"/>
      </w:pPr>
      <w:r>
        <w:t>PAPER FORMAT</w:t>
      </w:r>
    </w:p>
    <w:p w14:paraId="450E8E40" w14:textId="77777777" w:rsidR="006B1D40" w:rsidRDefault="006B1D40" w:rsidP="006B1D40">
      <w:pPr>
        <w:pStyle w:val="S31-Text"/>
      </w:pPr>
      <w:r>
        <w:t>The uniform outlook will help the reader to follow the proceedings. This can be obtained most easily if the authors use this template file to construct their manuscripts. Please note the following details: this template is an A4 format with 25 mm margins on the left, right, top and bottom.</w:t>
      </w:r>
    </w:p>
    <w:p w14:paraId="5A7419D2" w14:textId="77777777" w:rsidR="006B1D40" w:rsidRDefault="006B1D40" w:rsidP="006B1D40">
      <w:pPr>
        <w:pStyle w:val="S31-Text"/>
      </w:pPr>
      <w:r>
        <w:t>All text paragraphs should be single spaced; with the first line indented for 10 mm. The position and style of headings and subheadings should follow this example. No spaces should be placed between paragraphs or headings and paragraphs. All format styles are predefined (all have names starting with S, following with two numbers separated by a dot) and available in the menu Styles.</w:t>
      </w:r>
    </w:p>
    <w:p w14:paraId="330F6EB2" w14:textId="77777777" w:rsidR="006B1D40" w:rsidRDefault="006B1D40" w:rsidP="006B1D40">
      <w:pPr>
        <w:pStyle w:val="S22-Heading2"/>
        <w:tabs>
          <w:tab w:val="clear" w:pos="360"/>
        </w:tabs>
        <w:ind w:left="567" w:hanging="567"/>
      </w:pPr>
      <w:r>
        <w:t>Header, Footer, Page Numbering</w:t>
      </w:r>
    </w:p>
    <w:p w14:paraId="72168198" w14:textId="6874BBE7" w:rsidR="006B1D40" w:rsidRDefault="006B1D40" w:rsidP="00EB5799">
      <w:pPr>
        <w:pStyle w:val="S31-Text"/>
      </w:pPr>
      <w:r>
        <w:t xml:space="preserve">If this template is used when writing the manuscript, the headers and footers will be set automatically. </w:t>
      </w:r>
      <w:r w:rsidR="00EB5799">
        <w:t xml:space="preserve">The authors are only asked to replace the “NNN” with their paper ID on the footer of the first page </w:t>
      </w:r>
      <w:r w:rsidR="00650965">
        <w:t>in</w:t>
      </w:r>
      <w:r w:rsidR="00EB5799">
        <w:t xml:space="preserve"> order to set a unique page number. The paper ID is written on your letter of acceptance or can be obtained from the web site of the conference (</w:t>
      </w:r>
      <w:hyperlink r:id="rId7" w:history="1">
        <w:r w:rsidR="00BD72EE" w:rsidRPr="00D678D0">
          <w:rPr>
            <w:rStyle w:val="Hiperpovezava"/>
          </w:rPr>
          <w:t>www.djs.si/nene2026/</w:t>
        </w:r>
      </w:hyperlink>
      <w:r w:rsidR="00EB5799">
        <w:t>) in the ConfTool database.</w:t>
      </w:r>
    </w:p>
    <w:p w14:paraId="6476A9BD" w14:textId="77777777" w:rsidR="006B1D40" w:rsidRDefault="006B1D40" w:rsidP="006B1D40">
      <w:pPr>
        <w:pStyle w:val="S22-Heading2"/>
        <w:tabs>
          <w:tab w:val="clear" w:pos="360"/>
        </w:tabs>
        <w:ind w:left="567" w:hanging="567"/>
      </w:pPr>
      <w:r>
        <w:t>Fonts</w:t>
      </w:r>
    </w:p>
    <w:p w14:paraId="375AABE0" w14:textId="77777777" w:rsidR="006B1D40" w:rsidRDefault="006B1D40" w:rsidP="006B1D40">
      <w:pPr>
        <w:pStyle w:val="S31-Text"/>
      </w:pPr>
      <w:r>
        <w:t>The papers should use 12-point Times New Roman or equivalent. Times, Symbol or Arial fonts can be used in figures. It is recommended that the text in figures is not smaller than 10-point font size. The authors are discouraged from using other fonts.</w:t>
      </w:r>
    </w:p>
    <w:p w14:paraId="2C807FA7" w14:textId="77777777" w:rsidR="006B1D40" w:rsidRDefault="006B1D40" w:rsidP="006B1D40">
      <w:pPr>
        <w:pStyle w:val="S22-Heading2"/>
        <w:tabs>
          <w:tab w:val="clear" w:pos="360"/>
        </w:tabs>
        <w:ind w:left="567" w:hanging="567"/>
      </w:pPr>
      <w:r>
        <w:lastRenderedPageBreak/>
        <w:t>Figures and Tables</w:t>
      </w:r>
    </w:p>
    <w:p w14:paraId="58ADE3E3" w14:textId="77777777" w:rsidR="006B1D40" w:rsidRDefault="006B1D40" w:rsidP="006B1D40">
      <w:pPr>
        <w:pStyle w:val="S31-Text"/>
      </w:pPr>
      <w:r>
        <w:t>The figure captions and table headings should be sufficient to explain the figure or table without needing to refer to the text. Figures and tables no cited in the text should not be presented.</w:t>
      </w:r>
    </w:p>
    <w:p w14:paraId="220C5A7A" w14:textId="77777777" w:rsidR="006B1D40" w:rsidRDefault="006B1D40" w:rsidP="006B1D40">
      <w:pPr>
        <w:pStyle w:val="S41-Caption-Table"/>
      </w:pPr>
      <w:r>
        <w:t xml:space="preserve">Table </w:t>
      </w:r>
      <w:r w:rsidR="00CD7DD9">
        <w:fldChar w:fldCharType="begin"/>
      </w:r>
      <w:r w:rsidR="00CD7DD9">
        <w:instrText xml:space="preserve"> SEQ Table \* ARABIC </w:instrText>
      </w:r>
      <w:r w:rsidR="00CD7DD9">
        <w:fldChar w:fldCharType="separate"/>
      </w:r>
      <w:r w:rsidR="00FF5375">
        <w:rPr>
          <w:noProof/>
        </w:rPr>
        <w:t>1</w:t>
      </w:r>
      <w:r w:rsidR="00CD7DD9">
        <w:rPr>
          <w:noProof/>
        </w:rPr>
        <w:fldChar w:fldCharType="end"/>
      </w:r>
      <w:r>
        <w:t>: Example table</w:t>
      </w:r>
    </w:p>
    <w:tbl>
      <w:tblPr>
        <w:tblStyle w:val="S81-Tablestyle"/>
        <w:tblW w:w="0" w:type="auto"/>
        <w:tblLook w:val="04A0" w:firstRow="1" w:lastRow="0" w:firstColumn="1" w:lastColumn="0" w:noHBand="0" w:noVBand="1"/>
      </w:tblPr>
      <w:tblGrid>
        <w:gridCol w:w="2547"/>
        <w:gridCol w:w="5245"/>
      </w:tblGrid>
      <w:tr w:rsidR="006B1D40" w:rsidRPr="00C92824" w14:paraId="7DEB741C" w14:textId="77777777" w:rsidTr="00E64455">
        <w:tc>
          <w:tcPr>
            <w:tcW w:w="2547" w:type="dxa"/>
          </w:tcPr>
          <w:p w14:paraId="4EF7BA15" w14:textId="77777777" w:rsidR="006B1D40" w:rsidRPr="00C92824" w:rsidRDefault="006B1D40" w:rsidP="00E64455">
            <w:pPr>
              <w:pStyle w:val="S51-Table-Body"/>
              <w:spacing w:before="0" w:after="0"/>
            </w:pPr>
            <w:r w:rsidRPr="00C92824">
              <w:t>Important dates</w:t>
            </w:r>
          </w:p>
        </w:tc>
        <w:tc>
          <w:tcPr>
            <w:tcW w:w="5245" w:type="dxa"/>
          </w:tcPr>
          <w:p w14:paraId="10AAA793" w14:textId="77777777" w:rsidR="006B1D40" w:rsidRPr="00C92824" w:rsidRDefault="006B1D40" w:rsidP="00E64455">
            <w:pPr>
              <w:pStyle w:val="S51-Table-Body"/>
              <w:spacing w:before="0" w:after="0"/>
            </w:pPr>
          </w:p>
        </w:tc>
      </w:tr>
      <w:tr w:rsidR="006B1D40" w:rsidRPr="00C92824" w14:paraId="2A748786" w14:textId="77777777" w:rsidTr="00E64455">
        <w:tc>
          <w:tcPr>
            <w:tcW w:w="2547" w:type="dxa"/>
          </w:tcPr>
          <w:p w14:paraId="4CD261D6" w14:textId="1D446DD9" w:rsidR="006B1D40" w:rsidRPr="00C92824" w:rsidRDefault="006B1D40" w:rsidP="00E64455">
            <w:pPr>
              <w:pStyle w:val="S51-Table-Body"/>
              <w:spacing w:before="0" w:after="0"/>
            </w:pPr>
            <w:r>
              <w:t xml:space="preserve">August </w:t>
            </w:r>
            <w:r w:rsidR="00F53DBD">
              <w:t>20</w:t>
            </w:r>
            <w:r w:rsidRPr="00AC0885">
              <w:rPr>
                <w:vertAlign w:val="superscript"/>
              </w:rPr>
              <w:t>th</w:t>
            </w:r>
            <w:r>
              <w:t>,</w:t>
            </w:r>
            <w:r w:rsidRPr="00C92824">
              <w:t xml:space="preserve"> </w:t>
            </w:r>
            <w:r>
              <w:t>202</w:t>
            </w:r>
            <w:r w:rsidR="00B82410">
              <w:t>6</w:t>
            </w:r>
          </w:p>
        </w:tc>
        <w:tc>
          <w:tcPr>
            <w:tcW w:w="5245" w:type="dxa"/>
          </w:tcPr>
          <w:p w14:paraId="3E003EC3" w14:textId="77777777" w:rsidR="006B1D40" w:rsidRPr="00C92824" w:rsidRDefault="006B1D40" w:rsidP="00E64455">
            <w:pPr>
              <w:pStyle w:val="S51-Table-Body"/>
              <w:spacing w:before="0" w:after="0"/>
            </w:pPr>
            <w:r w:rsidRPr="00C92824">
              <w:t>Full length papers for Young Authors Competitors</w:t>
            </w:r>
          </w:p>
        </w:tc>
      </w:tr>
      <w:tr w:rsidR="006B1D40" w:rsidRPr="00C92824" w14:paraId="4DE26891" w14:textId="77777777" w:rsidTr="00E64455">
        <w:tc>
          <w:tcPr>
            <w:tcW w:w="2547" w:type="dxa"/>
          </w:tcPr>
          <w:p w14:paraId="537FDA7F" w14:textId="05C5F5D2" w:rsidR="006B1D40" w:rsidRPr="00C92824" w:rsidRDefault="006B1D40" w:rsidP="00E64455">
            <w:pPr>
              <w:pStyle w:val="S51-Table-Body"/>
              <w:spacing w:before="0" w:after="0"/>
            </w:pPr>
            <w:r w:rsidRPr="00C92824">
              <w:t xml:space="preserve">August </w:t>
            </w:r>
            <w:r>
              <w:t>31</w:t>
            </w:r>
            <w:r>
              <w:rPr>
                <w:vertAlign w:val="superscript"/>
              </w:rPr>
              <w:t>st</w:t>
            </w:r>
            <w:r>
              <w:t>,</w:t>
            </w:r>
            <w:r w:rsidRPr="00C92824">
              <w:t xml:space="preserve"> </w:t>
            </w:r>
            <w:r>
              <w:t>202</w:t>
            </w:r>
            <w:r w:rsidR="00B82410">
              <w:t>6</w:t>
            </w:r>
          </w:p>
        </w:tc>
        <w:tc>
          <w:tcPr>
            <w:tcW w:w="5245" w:type="dxa"/>
          </w:tcPr>
          <w:p w14:paraId="6AEE2A87" w14:textId="77777777" w:rsidR="006B1D40" w:rsidRPr="00C92824" w:rsidRDefault="006B1D40" w:rsidP="00E64455">
            <w:pPr>
              <w:pStyle w:val="S51-Table-Body"/>
              <w:spacing w:before="0" w:after="0"/>
            </w:pPr>
            <w:r w:rsidRPr="00C92824">
              <w:t>Full length papers</w:t>
            </w:r>
          </w:p>
        </w:tc>
      </w:tr>
      <w:tr w:rsidR="006B1D40" w:rsidRPr="00C92824" w14:paraId="5C5FD7C2" w14:textId="77777777" w:rsidTr="00E64455">
        <w:tc>
          <w:tcPr>
            <w:tcW w:w="2547" w:type="dxa"/>
          </w:tcPr>
          <w:p w14:paraId="01D24F55" w14:textId="009E7B9F" w:rsidR="006B1D40" w:rsidRPr="00C92824" w:rsidRDefault="006B1D40" w:rsidP="00E64455">
            <w:pPr>
              <w:pStyle w:val="S51-Table-Body"/>
              <w:spacing w:before="0" w:after="0"/>
            </w:pPr>
            <w:r>
              <w:t>November 15</w:t>
            </w:r>
            <w:r w:rsidRPr="00AC0885">
              <w:rPr>
                <w:vertAlign w:val="superscript"/>
              </w:rPr>
              <w:t>th</w:t>
            </w:r>
            <w:r>
              <w:t>, 202</w:t>
            </w:r>
            <w:r w:rsidR="00B82410">
              <w:t>6</w:t>
            </w:r>
          </w:p>
        </w:tc>
        <w:tc>
          <w:tcPr>
            <w:tcW w:w="5245" w:type="dxa"/>
          </w:tcPr>
          <w:p w14:paraId="7C3A1C62" w14:textId="77777777" w:rsidR="006B1D40" w:rsidRPr="00C92824" w:rsidRDefault="006B1D40" w:rsidP="00E64455">
            <w:pPr>
              <w:pStyle w:val="S51-Table-Body"/>
              <w:spacing w:before="0" w:after="0"/>
            </w:pPr>
            <w:r w:rsidRPr="009112BE">
              <w:t>Camera ready papers</w:t>
            </w:r>
          </w:p>
        </w:tc>
      </w:tr>
    </w:tbl>
    <w:p w14:paraId="63E51D7E" w14:textId="77777777" w:rsidR="006B1D40" w:rsidRDefault="006B1D40" w:rsidP="006B1D40">
      <w:pPr>
        <w:pStyle w:val="S31-Text"/>
      </w:pPr>
      <w:r>
        <w:t>The tables and figures should be placed close after the paragraph of their first mentioning. All figures and tables shall be numbered with Arabic numerals. The table headings shall be centred above the tables. The figure captions should be cantered below the figures.</w:t>
      </w:r>
    </w:p>
    <w:p w14:paraId="67A959D1" w14:textId="77777777" w:rsidR="006B1D40" w:rsidRDefault="006B1D40" w:rsidP="006B1D40">
      <w:pPr>
        <w:pStyle w:val="S52-Figure"/>
      </w:pPr>
      <w:r>
        <w:rPr>
          <w:noProof/>
        </w:rPr>
        <w:drawing>
          <wp:inline distT="0" distB="0" distL="0" distR="0" wp14:anchorId="7251DEC3" wp14:editId="69DEABCC">
            <wp:extent cx="3983662" cy="3117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96671" cy="3128032"/>
                    </a:xfrm>
                    <a:prstGeom prst="rect">
                      <a:avLst/>
                    </a:prstGeom>
                    <a:noFill/>
                    <a:ln>
                      <a:noFill/>
                    </a:ln>
                  </pic:spPr>
                </pic:pic>
              </a:graphicData>
            </a:graphic>
          </wp:inline>
        </w:drawing>
      </w:r>
    </w:p>
    <w:p w14:paraId="66E7881B" w14:textId="50FA9E29" w:rsidR="006B1D40" w:rsidRDefault="006B1D40" w:rsidP="006B1D40">
      <w:pPr>
        <w:pStyle w:val="S42-Caption-Figure"/>
      </w:pPr>
      <w:r>
        <w:t xml:space="preserve">Figure </w:t>
      </w:r>
      <w:r w:rsidR="00CD7DD9">
        <w:fldChar w:fldCharType="begin"/>
      </w:r>
      <w:r w:rsidR="00CD7DD9">
        <w:instrText xml:space="preserve"> SEQ Figure \* ARABIC </w:instrText>
      </w:r>
      <w:r w:rsidR="00CD7DD9">
        <w:fldChar w:fldCharType="separate"/>
      </w:r>
      <w:r w:rsidR="00FF5375">
        <w:rPr>
          <w:noProof/>
        </w:rPr>
        <w:t>1</w:t>
      </w:r>
      <w:r w:rsidR="00CD7DD9">
        <w:rPr>
          <w:noProof/>
        </w:rPr>
        <w:fldChar w:fldCharType="end"/>
      </w:r>
      <w:r>
        <w:t xml:space="preserve">: Example figure – </w:t>
      </w:r>
      <w:r w:rsidR="00B82410" w:rsidRPr="00B82410">
        <w:rPr>
          <w:lang w:val="sl-SI"/>
        </w:rPr>
        <w:t>The seaside terrace at the Hotel Histrion</w:t>
      </w:r>
    </w:p>
    <w:p w14:paraId="5B5D6433" w14:textId="77777777" w:rsidR="006B1D40" w:rsidRDefault="006B1D40" w:rsidP="006B1D40">
      <w:pPr>
        <w:pStyle w:val="S31-Text"/>
      </w:pPr>
      <w:r>
        <w:t>Please use “In Line with Text” text wrapping for figures – click the image, then click the Picture Tools Formatting tab. In the Text Wrapping menu choose In line with Text.</w:t>
      </w:r>
    </w:p>
    <w:p w14:paraId="28D9E40D" w14:textId="77777777" w:rsidR="006B1D40" w:rsidRDefault="006B1D40" w:rsidP="006B1D40">
      <w:pPr>
        <w:pStyle w:val="S22-Heading2"/>
        <w:tabs>
          <w:tab w:val="clear" w:pos="360"/>
        </w:tabs>
        <w:ind w:left="567" w:hanging="567"/>
      </w:pPr>
      <w:r>
        <w:t>Equations</w:t>
      </w:r>
    </w:p>
    <w:p w14:paraId="4A0E934D" w14:textId="77777777" w:rsidR="006B1D40" w:rsidRDefault="006B1D40" w:rsidP="006B1D40">
      <w:pPr>
        <w:pStyle w:val="S31-Text"/>
      </w:pPr>
      <w:r>
        <w:t>Each equation should be presented on a separate line, preferably in a table like below. The equations should be centred and numbered consecutively at the outer right margin, as shown in Eq. </w:t>
      </w:r>
      <w:r>
        <w:fldChar w:fldCharType="begin"/>
      </w:r>
      <w:r>
        <w:instrText xml:space="preserve"> REF _Ref63357066 \h </w:instrText>
      </w:r>
      <w:r>
        <w:fldChar w:fldCharType="separate"/>
      </w:r>
      <w:r w:rsidR="00FF5375" w:rsidRPr="00816B62">
        <w:t>(</w:t>
      </w:r>
      <w:r w:rsidR="00FF5375">
        <w:rPr>
          <w:noProof/>
        </w:rPr>
        <w:t>1</w:t>
      </w:r>
      <w:r w:rsidR="00FF5375" w:rsidRPr="00816B62">
        <w:t>)</w:t>
      </w:r>
      <w:r>
        <w:fldChar w:fldCharType="end"/>
      </w:r>
      <w:r>
        <w:t xml:space="preserve"> below.</w:t>
      </w:r>
    </w:p>
    <w:tbl>
      <w:tblPr>
        <w:tblStyle w:val="S81-Tablesty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67"/>
        <w:gridCol w:w="7938"/>
        <w:gridCol w:w="567"/>
      </w:tblGrid>
      <w:tr w:rsidR="006B1D40" w:rsidRPr="00816B62" w14:paraId="3DAA6BF3" w14:textId="77777777" w:rsidTr="00E64455">
        <w:tc>
          <w:tcPr>
            <w:tcW w:w="567" w:type="dxa"/>
          </w:tcPr>
          <w:p w14:paraId="2C35BCE0" w14:textId="77777777" w:rsidR="006B1D40" w:rsidRPr="00816B62" w:rsidRDefault="006B1D40" w:rsidP="00E64455">
            <w:pPr>
              <w:pStyle w:val="S32-No-indent-text"/>
            </w:pPr>
          </w:p>
        </w:tc>
        <w:tc>
          <w:tcPr>
            <w:tcW w:w="0" w:type="auto"/>
            <w:vAlign w:val="center"/>
          </w:tcPr>
          <w:p w14:paraId="249BB74A" w14:textId="77777777" w:rsidR="006B1D40" w:rsidRPr="00816B62" w:rsidRDefault="006B1D40" w:rsidP="00E64455">
            <w:pPr>
              <w:pStyle w:val="S32-No-indent-text"/>
            </w:pPr>
            <m:oMathPara>
              <m:oMath>
                <m:r>
                  <m:rPr>
                    <m:sty m:val="p"/>
                  </m:rPr>
                  <w:rPr>
                    <w:rFonts w:ascii="Cambria Math" w:hAnsi="Cambria Math"/>
                  </w:rPr>
                  <m:t>Δ</m:t>
                </m:r>
                <m:r>
                  <w:rPr>
                    <w:rFonts w:ascii="Cambria Math" w:hAnsi="Cambria Math"/>
                  </w:rPr>
                  <m:t>ρ</m:t>
                </m:r>
                <m:r>
                  <m:rPr>
                    <m:sty m:val="p"/>
                  </m:rPr>
                  <w:rPr>
                    <w:rFonts w:ascii="Cambria Math" w:hAnsi="Cambria Math"/>
                  </w:rPr>
                  <m:t>=1.5%×Δ</m:t>
                </m:r>
                <m:r>
                  <w:rPr>
                    <w:rFonts w:ascii="Cambria Math" w:hAnsi="Cambria Math"/>
                  </w:rPr>
                  <m:t>k</m:t>
                </m:r>
                <m:r>
                  <m:rPr>
                    <m:sty m:val="p"/>
                  </m:rPr>
                  <w:rPr>
                    <w:rFonts w:ascii="Cambria Math" w:hAnsi="Cambria Math"/>
                  </w:rPr>
                  <m:t>/</m:t>
                </m:r>
                <m:r>
                  <w:rPr>
                    <w:rFonts w:ascii="Cambria Math" w:hAnsi="Cambria Math"/>
                  </w:rPr>
                  <m:t>k</m:t>
                </m:r>
                <m:r>
                  <m:rPr>
                    <m:sty m:val="p"/>
                  </m:rPr>
                  <w:rPr>
                    <w:rFonts w:ascii="Cambria Math" w:hAnsi="Cambria Math"/>
                  </w:rPr>
                  <m:t xml:space="preserve"> </m:t>
                </m:r>
              </m:oMath>
            </m:oMathPara>
          </w:p>
        </w:tc>
        <w:tc>
          <w:tcPr>
            <w:tcW w:w="567" w:type="dxa"/>
            <w:vAlign w:val="center"/>
          </w:tcPr>
          <w:p w14:paraId="04D36A87" w14:textId="77777777" w:rsidR="006B1D40" w:rsidRPr="00816B62" w:rsidRDefault="006B1D40" w:rsidP="00E64455">
            <w:pPr>
              <w:pStyle w:val="S32-No-indent-text"/>
            </w:pPr>
            <w:bookmarkStart w:id="1" w:name="_Ref63357066"/>
            <w:r w:rsidRPr="00816B62">
              <w:t>(</w:t>
            </w:r>
            <w:r w:rsidRPr="00816B62">
              <w:fldChar w:fldCharType="begin"/>
            </w:r>
            <w:r w:rsidRPr="00816B62">
              <w:instrText xml:space="preserve"> SEQ Equation \* ARABIC </w:instrText>
            </w:r>
            <w:r w:rsidRPr="00816B62">
              <w:fldChar w:fldCharType="separate"/>
            </w:r>
            <w:r w:rsidR="00FF5375">
              <w:rPr>
                <w:noProof/>
              </w:rPr>
              <w:t>1</w:t>
            </w:r>
            <w:r w:rsidRPr="00816B62">
              <w:fldChar w:fldCharType="end"/>
            </w:r>
            <w:r w:rsidRPr="00816B62">
              <w:t>)</w:t>
            </w:r>
            <w:bookmarkEnd w:id="1"/>
          </w:p>
        </w:tc>
      </w:tr>
    </w:tbl>
    <w:p w14:paraId="4DFC17E0" w14:textId="77777777" w:rsidR="006B1D40" w:rsidRDefault="006B1D40" w:rsidP="006B1D40">
      <w:pPr>
        <w:pStyle w:val="S32-No-indent-text"/>
      </w:pPr>
      <w:r>
        <w:t>The text after the equation should not be indented if it is part of the previous paragraph. The table can be entered through the Insert tab by clicking the arrow below Equation in the Symbols group and selecting Numbered equation.</w:t>
      </w:r>
    </w:p>
    <w:p w14:paraId="5B2CDAF8" w14:textId="77777777" w:rsidR="006B1D40" w:rsidRDefault="006B1D40" w:rsidP="006B1D40">
      <w:pPr>
        <w:pStyle w:val="S22-Heading2"/>
        <w:tabs>
          <w:tab w:val="clear" w:pos="360"/>
        </w:tabs>
        <w:ind w:left="567" w:hanging="567"/>
      </w:pPr>
      <w:r>
        <w:lastRenderedPageBreak/>
        <w:t>References</w:t>
      </w:r>
    </w:p>
    <w:p w14:paraId="62D939D4" w14:textId="77777777" w:rsidR="006B1D40" w:rsidRDefault="006B1D40" w:rsidP="006B1D40">
      <w:pPr>
        <w:pStyle w:val="S31-Text"/>
      </w:pPr>
      <w:r>
        <w:t>Reference numbers in the text should be designated by square brackets, e.g., </w:t>
      </w:r>
      <w:r>
        <w:fldChar w:fldCharType="begin"/>
      </w:r>
      <w:r>
        <w:instrText xml:space="preserve"> REF _Ref167279418 \r \h </w:instrText>
      </w:r>
      <w:r>
        <w:fldChar w:fldCharType="separate"/>
      </w:r>
      <w:r w:rsidR="00FF5375">
        <w:t>[1]</w:t>
      </w:r>
      <w:r>
        <w:fldChar w:fldCharType="end"/>
      </w:r>
      <w:r>
        <w:t xml:space="preserve">, </w:t>
      </w:r>
      <w:r>
        <w:fldChar w:fldCharType="begin"/>
      </w:r>
      <w:r>
        <w:instrText xml:space="preserve"> REF _Ref167280710 \r \h </w:instrText>
      </w:r>
      <w:r>
        <w:fldChar w:fldCharType="separate"/>
      </w:r>
      <w:r w:rsidR="00FF5375">
        <w:t>[4]</w:t>
      </w:r>
      <w:r>
        <w:fldChar w:fldCharType="end"/>
      </w:r>
      <w:r>
        <w:t xml:space="preserve">. The references should be listed in the same order as cited in the text. Some examples of how to list references are given in the Section References. To insert reference number please use: </w:t>
      </w:r>
      <w:r w:rsidRPr="00E34C55">
        <w:t>Click on “Insert” and then “Cross-reference”. For “Reference type” it should say “Numbered item”. For “Insert reference to” it should say “Paragraph number”.</w:t>
      </w:r>
    </w:p>
    <w:p w14:paraId="428C5CC5" w14:textId="77777777" w:rsidR="006B1D40" w:rsidRDefault="006B1D40" w:rsidP="006B1D40">
      <w:pPr>
        <w:pStyle w:val="S21-Heading1"/>
      </w:pPr>
      <w:r>
        <w:t>Submitting the manuscript</w:t>
      </w:r>
    </w:p>
    <w:p w14:paraId="1DCFDAD8" w14:textId="289CC090" w:rsidR="006B1D40" w:rsidRDefault="006B1D40" w:rsidP="006B1D40">
      <w:pPr>
        <w:pStyle w:val="S31-Text"/>
      </w:pPr>
      <w:r>
        <w:t xml:space="preserve">The MS Word manuscripts should be submitted as a .docx file electronically through the conference website </w:t>
      </w:r>
      <w:hyperlink r:id="rId9" w:history="1">
        <w:r w:rsidR="00B82410" w:rsidRPr="00237A50">
          <w:rPr>
            <w:rStyle w:val="Hiperpovezava"/>
          </w:rPr>
          <w:t>http://www.djs.si/nene2026/</w:t>
        </w:r>
      </w:hyperlink>
      <w:r>
        <w:t xml:space="preserve"> before August 31</w:t>
      </w:r>
      <w:r>
        <w:rPr>
          <w:vertAlign w:val="superscript"/>
        </w:rPr>
        <w:t>st</w:t>
      </w:r>
      <w:r>
        <w:t>, 202</w:t>
      </w:r>
      <w:r w:rsidR="00B82410">
        <w:t>6</w:t>
      </w:r>
      <w:r>
        <w:t xml:space="preserve"> (or before August </w:t>
      </w:r>
      <w:r w:rsidR="00F53DBD">
        <w:t>20</w:t>
      </w:r>
      <w:r w:rsidRPr="00211E1B">
        <w:rPr>
          <w:vertAlign w:val="superscript"/>
        </w:rPr>
        <w:t>th</w:t>
      </w:r>
      <w:r>
        <w:t>, 202</w:t>
      </w:r>
      <w:r w:rsidR="00B82410">
        <w:t>6</w:t>
      </w:r>
      <w:r>
        <w:t xml:space="preserve"> in case of Young Author Competitors). </w:t>
      </w:r>
      <w:r w:rsidRPr="00C86DD6">
        <w:t xml:space="preserve">Please </w:t>
      </w:r>
      <w:r w:rsidRPr="003A18F5">
        <w:t>login to your user account</w:t>
      </w:r>
      <w:r w:rsidRPr="00C86DD6">
        <w:t xml:space="preserve"> and upload the paper in the </w:t>
      </w:r>
      <w:r w:rsidRPr="00E34C55">
        <w:t>“</w:t>
      </w:r>
      <w:r w:rsidRPr="00C86DD6">
        <w:t>Your Submissions</w:t>
      </w:r>
      <w:r w:rsidRPr="00E34C55">
        <w:t>”</w:t>
      </w:r>
      <w:r w:rsidRPr="00C86DD6">
        <w:t xml:space="preserve"> </w:t>
      </w:r>
      <w:r>
        <w:t>menu.</w:t>
      </w:r>
    </w:p>
    <w:p w14:paraId="4A0B4BD0" w14:textId="77777777" w:rsidR="006B1D40" w:rsidRDefault="006B1D40" w:rsidP="006B1D40">
      <w:pPr>
        <w:pStyle w:val="S24-Heading1-noident"/>
      </w:pPr>
      <w:r>
        <w:t>Acknowledgments</w:t>
      </w:r>
    </w:p>
    <w:p w14:paraId="2E683F02" w14:textId="77777777" w:rsidR="006B1D40" w:rsidRDefault="006B1D40" w:rsidP="006B1D40">
      <w:pPr>
        <w:pStyle w:val="S31-Text"/>
      </w:pPr>
      <w:r>
        <w:t>The organizer gratefully acknowledges the work done by all Organizing Committees of the International Conferences Nuclear Energy for New Europe who prepared the first and the improved versions of the template.</w:t>
      </w:r>
    </w:p>
    <w:p w14:paraId="7045FE66" w14:textId="77777777" w:rsidR="006B1D40" w:rsidRDefault="006B1D40" w:rsidP="006B1D40">
      <w:pPr>
        <w:pStyle w:val="S24-Heading1-noident"/>
      </w:pPr>
      <w:r>
        <w:t>References</w:t>
      </w:r>
    </w:p>
    <w:p w14:paraId="483D849E" w14:textId="77777777" w:rsidR="006B1D40" w:rsidRDefault="006B1D40" w:rsidP="006B1D40">
      <w:pPr>
        <w:pStyle w:val="S81-References"/>
        <w:tabs>
          <w:tab w:val="clear" w:pos="360"/>
        </w:tabs>
        <w:ind w:left="567" w:hanging="567"/>
      </w:pPr>
      <w:bookmarkStart w:id="2" w:name="_Ref167279418"/>
      <w:r>
        <w:t>H. L. Langhaar, S. C. Chu, Development in Theoretical an Applied Mechanics, Pergamon, New York, 1970, pp. 84-100. (for a book)</w:t>
      </w:r>
      <w:bookmarkEnd w:id="2"/>
    </w:p>
    <w:p w14:paraId="7B157B16" w14:textId="77777777" w:rsidR="006B1D40" w:rsidRDefault="006B1D40" w:rsidP="006B1D40">
      <w:pPr>
        <w:pStyle w:val="S81-References"/>
        <w:tabs>
          <w:tab w:val="clear" w:pos="360"/>
        </w:tabs>
        <w:ind w:left="567" w:hanging="567"/>
      </w:pPr>
      <w:r>
        <w:t>T.V. Vo, D. R. Edwards, “Development of In-Service Inspection Priorities fro PWR”, Nucl. Technol., 106, 1994, pp. 253-259. (for a paper in a journal)</w:t>
      </w:r>
    </w:p>
    <w:p w14:paraId="021FE518" w14:textId="77777777" w:rsidR="006B1D40" w:rsidRDefault="006B1D40" w:rsidP="006B1D40">
      <w:pPr>
        <w:pStyle w:val="S81-References"/>
        <w:tabs>
          <w:tab w:val="clear" w:pos="360"/>
        </w:tabs>
        <w:ind w:left="567" w:hanging="567"/>
      </w:pPr>
      <w:r>
        <w:t>J. E. Dendy Jr., B. Swartz, B. Wendroff, “Computing travelling wave solutions of a nonlinear heat equation”. In: J. J. H. Miller, (Ed.), Topics in Numerical Analysis, Vol. III, Academic Press, London, 1977, pp. 447-463. (for a paper in a contributed volume)</w:t>
      </w:r>
    </w:p>
    <w:p w14:paraId="1CA484FD" w14:textId="77777777" w:rsidR="006B1D40" w:rsidRPr="00817F67" w:rsidRDefault="006B1D40" w:rsidP="006B1D40">
      <w:pPr>
        <w:pStyle w:val="S81-References"/>
        <w:tabs>
          <w:tab w:val="clear" w:pos="360"/>
        </w:tabs>
        <w:ind w:left="567" w:hanging="567"/>
      </w:pPr>
      <w:bookmarkStart w:id="3" w:name="_Ref167280710"/>
      <w:r>
        <w:t>R. Baltus, A. Rubbers, “Piping reliability improvement through passive seismic supports”, Proc. Int. Conf. Nuclear Energy in Central Europe ’99, Portorož, Slovenia, September 6-9, Nuclear Society of Slovenia, 1999, pp. 251-258. (for a paper in proceedings)</w:t>
      </w:r>
      <w:bookmarkEnd w:id="3"/>
    </w:p>
    <w:p w14:paraId="6E8EAB63" w14:textId="77777777" w:rsidR="009F3857" w:rsidRDefault="009F3857"/>
    <w:sectPr w:rsidR="009F3857" w:rsidSect="00FF5375">
      <w:headerReference w:type="even" r:id="rId10"/>
      <w:headerReference w:type="default" r:id="rId11"/>
      <w:footerReference w:type="even" r:id="rId12"/>
      <w:footerReference w:type="default" r:id="rId13"/>
      <w:headerReference w:type="first" r:id="rId14"/>
      <w:footerReference w:type="first" r:id="rId15"/>
      <w:pgSz w:w="11906" w:h="16838"/>
      <w:pgMar w:top="1530"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D9D6" w14:textId="77777777" w:rsidR="00CD7DD9" w:rsidRDefault="00CD7DD9" w:rsidP="006B1D40">
      <w:pPr>
        <w:spacing w:after="0" w:line="240" w:lineRule="auto"/>
      </w:pPr>
      <w:r>
        <w:separator/>
      </w:r>
    </w:p>
  </w:endnote>
  <w:endnote w:type="continuationSeparator" w:id="0">
    <w:p w14:paraId="0F256D73" w14:textId="77777777" w:rsidR="00CD7DD9" w:rsidRDefault="00CD7DD9" w:rsidP="006B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C699" w14:textId="77777777" w:rsidR="00B82410" w:rsidRDefault="00B8241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5620" w14:textId="77777777" w:rsidR="00481823" w:rsidRPr="00481823" w:rsidRDefault="00481823" w:rsidP="00481823">
    <w:pPr>
      <w:pStyle w:val="S71-Pagenumber"/>
      <w:rPr>
        <w:lang w:val="sl-SI"/>
      </w:rPr>
    </w:pPr>
    <w:r>
      <w:rPr>
        <w:lang w:val="sl-SI"/>
      </w:rPr>
      <w:t>NNN</w:t>
    </w:r>
    <w:r w:rsidR="00EB5799">
      <w:rPr>
        <w:lang w:val="sl-SI"/>
      </w:rPr>
      <w:t>.</w:t>
    </w:r>
    <w:r w:rsidR="00EB5799" w:rsidRPr="00696999">
      <w:rPr>
        <w:lang w:val="sl-SI"/>
      </w:rPr>
      <w:fldChar w:fldCharType="begin"/>
    </w:r>
    <w:r w:rsidR="00EB5799" w:rsidRPr="00696999">
      <w:rPr>
        <w:lang w:val="sl-SI"/>
      </w:rPr>
      <w:instrText xml:space="preserve"> PAGE   \* MERGEFORMAT </w:instrText>
    </w:r>
    <w:r w:rsidR="00EB5799" w:rsidRPr="00696999">
      <w:rPr>
        <w:lang w:val="sl-SI"/>
      </w:rPr>
      <w:fldChar w:fldCharType="separate"/>
    </w:r>
    <w:r w:rsidR="00EB5799">
      <w:t>2</w:t>
    </w:r>
    <w:r w:rsidR="00EB5799" w:rsidRPr="00696999">
      <w:rPr>
        <w:noProof/>
        <w:lang w:val="sl-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79A4" w14:textId="77777777" w:rsidR="00B82410" w:rsidRPr="00696999" w:rsidRDefault="00481823" w:rsidP="00696999">
    <w:pPr>
      <w:pStyle w:val="S71-Pagenumber"/>
      <w:rPr>
        <w:lang w:val="sl-SI"/>
      </w:rPr>
    </w:pPr>
    <w:r>
      <w:rPr>
        <w:lang w:val="sl-SI"/>
      </w:rPr>
      <w:t xml:space="preserve">Paper No. </w:t>
    </w:r>
    <w:r w:rsidR="00CE62EC">
      <w:rPr>
        <w:lang w:val="sl-SI"/>
      </w:rPr>
      <w:t>NNN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D0AF" w14:textId="77777777" w:rsidR="00CD7DD9" w:rsidRDefault="00CD7DD9" w:rsidP="006B1D40">
      <w:pPr>
        <w:spacing w:after="0" w:line="240" w:lineRule="auto"/>
      </w:pPr>
      <w:r>
        <w:separator/>
      </w:r>
    </w:p>
  </w:footnote>
  <w:footnote w:type="continuationSeparator" w:id="0">
    <w:p w14:paraId="655DACFD" w14:textId="77777777" w:rsidR="00CD7DD9" w:rsidRDefault="00CD7DD9" w:rsidP="006B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9A4" w14:textId="77777777" w:rsidR="00B82410" w:rsidRDefault="00B8241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370"/>
      <w:gridCol w:w="4672"/>
    </w:tblGrid>
    <w:tr w:rsidR="00D42B7F" w14:paraId="2831113B" w14:textId="77777777" w:rsidTr="00B82410">
      <w:trPr>
        <w:trHeight w:val="601"/>
      </w:trPr>
      <w:tc>
        <w:tcPr>
          <w:tcW w:w="3020" w:type="dxa"/>
          <w:vAlign w:val="center"/>
        </w:tcPr>
        <w:p w14:paraId="422BD62E" w14:textId="44BB7A6B" w:rsidR="00D42B7F" w:rsidRDefault="00B82410" w:rsidP="00B82410">
          <w:pPr>
            <w:pStyle w:val="S72-Footer"/>
          </w:pPr>
          <w:r>
            <w:rPr>
              <w:noProof/>
            </w:rPr>
            <w:drawing>
              <wp:anchor distT="0" distB="0" distL="114300" distR="114300" simplePos="0" relativeHeight="251658240" behindDoc="1" locked="0" layoutInCell="1" allowOverlap="1" wp14:anchorId="12F36A73" wp14:editId="672BABA7">
                <wp:simplePos x="0" y="0"/>
                <wp:positionH relativeFrom="column">
                  <wp:posOffset>-1361440</wp:posOffset>
                </wp:positionH>
                <wp:positionV relativeFrom="paragraph">
                  <wp:posOffset>-109855</wp:posOffset>
                </wp:positionV>
                <wp:extent cx="1414145" cy="339090"/>
                <wp:effectExtent l="0" t="0" r="0" b="3810"/>
                <wp:wrapTight wrapText="bothSides">
                  <wp:wrapPolygon edited="0">
                    <wp:start x="2037" y="0"/>
                    <wp:lineTo x="0" y="18202"/>
                    <wp:lineTo x="0" y="20629"/>
                    <wp:lineTo x="21241" y="20629"/>
                    <wp:lineTo x="21241" y="0"/>
                    <wp:lineTo x="20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4145" cy="339090"/>
                        </a:xfrm>
                        <a:prstGeom prst="rect">
                          <a:avLst/>
                        </a:prstGeom>
                        <a:noFill/>
                      </pic:spPr>
                    </pic:pic>
                  </a:graphicData>
                </a:graphic>
                <wp14:sizeRelH relativeFrom="margin">
                  <wp14:pctWidth>0</wp14:pctWidth>
                </wp14:sizeRelH>
                <wp14:sizeRelV relativeFrom="margin">
                  <wp14:pctHeight>0</wp14:pctHeight>
                </wp14:sizeRelV>
              </wp:anchor>
            </w:drawing>
          </w:r>
        </w:p>
      </w:tc>
      <w:tc>
        <w:tcPr>
          <w:tcW w:w="1370" w:type="dxa"/>
        </w:tcPr>
        <w:p w14:paraId="26C468EC" w14:textId="77777777" w:rsidR="00D42B7F" w:rsidRDefault="00D42B7F" w:rsidP="005F1274">
          <w:pPr>
            <w:pStyle w:val="S72-Footer"/>
          </w:pPr>
        </w:p>
      </w:tc>
      <w:tc>
        <w:tcPr>
          <w:tcW w:w="4672" w:type="dxa"/>
          <w:vAlign w:val="bottom"/>
        </w:tcPr>
        <w:p w14:paraId="57F9E0C7" w14:textId="462E2FB8" w:rsidR="00D42B7F" w:rsidRDefault="00D42B7F" w:rsidP="00FF5375">
          <w:pPr>
            <w:pStyle w:val="S72-Footer"/>
          </w:pPr>
          <w:r w:rsidRPr="00696999">
            <w:t xml:space="preserve">Proceedings of the </w:t>
          </w:r>
          <w:r w:rsidRPr="00696999">
            <w:rPr>
              <w:i/>
            </w:rPr>
            <w:t>International Conference Nuclear Energy for New Europe</w:t>
          </w:r>
          <w:r w:rsidRPr="00696999">
            <w:t xml:space="preserve">, </w:t>
          </w:r>
          <w:r w:rsidR="00B82410">
            <w:t>Portorož</w:t>
          </w:r>
          <w:r w:rsidRPr="00696999">
            <w:t xml:space="preserve">, Slovenia, September </w:t>
          </w:r>
          <w:r w:rsidR="00B82410">
            <w:t>7</w:t>
          </w:r>
          <w:r>
            <w:t>-1</w:t>
          </w:r>
          <w:r w:rsidR="00B82410">
            <w:t>0</w:t>
          </w:r>
          <w:r w:rsidRPr="00696999">
            <w:t>, 202</w:t>
          </w:r>
          <w:r w:rsidR="00B82410">
            <w:t>6</w:t>
          </w:r>
        </w:p>
      </w:tc>
    </w:tr>
  </w:tbl>
  <w:p w14:paraId="7D6EBD3A" w14:textId="34D0AE4C" w:rsidR="00B82410" w:rsidRPr="00481823" w:rsidRDefault="00B82410" w:rsidP="00FF5375">
    <w:pPr>
      <w:pStyle w:val="S72-Footer"/>
      <w:tabs>
        <w:tab w:val="left" w:pos="362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1044"/>
      <w:gridCol w:w="3828"/>
    </w:tblGrid>
    <w:tr w:rsidR="00481823" w14:paraId="2E0562F8" w14:textId="77777777" w:rsidTr="00481823">
      <w:tc>
        <w:tcPr>
          <w:tcW w:w="4626" w:type="dxa"/>
        </w:tcPr>
        <w:p w14:paraId="22395803" w14:textId="77777777" w:rsidR="00481823" w:rsidRDefault="00481823" w:rsidP="00481823">
          <w:pPr>
            <w:pStyle w:val="S72-Footer"/>
          </w:pPr>
          <w:r>
            <w:rPr>
              <w:noProof/>
            </w:rPr>
            <w:drawing>
              <wp:inline distT="0" distB="0" distL="0" distR="0" wp14:anchorId="11CDE7ED" wp14:editId="23473BC0">
                <wp:extent cx="2798445" cy="6464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646430"/>
                        </a:xfrm>
                        <a:prstGeom prst="rect">
                          <a:avLst/>
                        </a:prstGeom>
                        <a:noFill/>
                      </pic:spPr>
                    </pic:pic>
                  </a:graphicData>
                </a:graphic>
              </wp:inline>
            </w:drawing>
          </w:r>
        </w:p>
      </w:tc>
      <w:tc>
        <w:tcPr>
          <w:tcW w:w="1044" w:type="dxa"/>
        </w:tcPr>
        <w:p w14:paraId="0CF23246" w14:textId="77777777" w:rsidR="00481823" w:rsidRPr="00696999" w:rsidRDefault="00481823" w:rsidP="00481823">
          <w:pPr>
            <w:pStyle w:val="S72-Footer"/>
          </w:pPr>
        </w:p>
      </w:tc>
      <w:tc>
        <w:tcPr>
          <w:tcW w:w="3828" w:type="dxa"/>
          <w:vAlign w:val="bottom"/>
        </w:tcPr>
        <w:p w14:paraId="427F7056" w14:textId="77777777" w:rsidR="00481823" w:rsidRDefault="00481823" w:rsidP="00481823">
          <w:pPr>
            <w:pStyle w:val="S72-Footer"/>
          </w:pPr>
          <w:r w:rsidRPr="00696999">
            <w:t xml:space="preserve">Proceedings of the </w:t>
          </w:r>
          <w:r w:rsidRPr="00696999">
            <w:rPr>
              <w:i/>
            </w:rPr>
            <w:t xml:space="preserve">International Conference </w:t>
          </w:r>
          <w:r>
            <w:rPr>
              <w:i/>
            </w:rPr>
            <w:br/>
          </w:r>
          <w:r w:rsidRPr="00696999">
            <w:rPr>
              <w:i/>
            </w:rPr>
            <w:t>Nuclear Energy for New Europe</w:t>
          </w:r>
          <w:r w:rsidRPr="00696999">
            <w:t xml:space="preserve"> </w:t>
          </w:r>
          <w:r>
            <w:br/>
            <w:t>Bled</w:t>
          </w:r>
          <w:r w:rsidRPr="00696999">
            <w:t xml:space="preserve">, Slovenia, September </w:t>
          </w:r>
          <w:r>
            <w:t>8-11</w:t>
          </w:r>
          <w:r w:rsidRPr="00696999">
            <w:t>, 202</w:t>
          </w:r>
          <w:r>
            <w:t>5</w:t>
          </w:r>
        </w:p>
      </w:tc>
    </w:tr>
  </w:tbl>
  <w:p w14:paraId="1FB281C3" w14:textId="77777777" w:rsidR="00B82410" w:rsidRDefault="00B8241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11AF"/>
    <w:multiLevelType w:val="multilevel"/>
    <w:tmpl w:val="4CB07774"/>
    <w:styleLink w:val="NumberedHeadingList"/>
    <w:lvl w:ilvl="0">
      <w:start w:val="1"/>
      <w:numFmt w:val="decimal"/>
      <w:pStyle w:val="S21-Heading1"/>
      <w:lvlText w:val="%1"/>
      <w:lvlJc w:val="left"/>
      <w:pPr>
        <w:ind w:left="567" w:hanging="567"/>
      </w:pPr>
      <w:rPr>
        <w:rFonts w:hint="default"/>
      </w:rPr>
    </w:lvl>
    <w:lvl w:ilvl="1">
      <w:start w:val="1"/>
      <w:numFmt w:val="decimal"/>
      <w:pStyle w:val="S22-Heading2"/>
      <w:lvlText w:val="%1.%2"/>
      <w:lvlJc w:val="left"/>
      <w:pPr>
        <w:ind w:left="567" w:hanging="567"/>
      </w:pPr>
      <w:rPr>
        <w:rFonts w:hint="default"/>
      </w:rPr>
    </w:lvl>
    <w:lvl w:ilvl="2">
      <w:start w:val="1"/>
      <w:numFmt w:val="decimal"/>
      <w:pStyle w:val="S23-Heading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43A971CE"/>
    <w:multiLevelType w:val="multilevel"/>
    <w:tmpl w:val="8D70ABA0"/>
    <w:name w:val="Reference"/>
    <w:styleLink w:val="ReferenceListStyle"/>
    <w:lvl w:ilvl="0">
      <w:start w:val="1"/>
      <w:numFmt w:val="decimal"/>
      <w:pStyle w:val="S81-References"/>
      <w:lvlText w:val="[%1]"/>
      <w:lvlJc w:val="left"/>
      <w:pPr>
        <w:ind w:left="567" w:hanging="567"/>
      </w:pPr>
      <w:rPr>
        <w:rFonts w:hint="default"/>
      </w:rPr>
    </w:lvl>
    <w:lvl w:ilvl="1">
      <w:start w:val="1"/>
      <w:numFmt w:val="lowerLetter"/>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1741365">
    <w:abstractNumId w:val="0"/>
  </w:num>
  <w:num w:numId="2" w16cid:durableId="102158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9E"/>
    <w:rsid w:val="00002FB7"/>
    <w:rsid w:val="00121797"/>
    <w:rsid w:val="00251311"/>
    <w:rsid w:val="003744FF"/>
    <w:rsid w:val="00407130"/>
    <w:rsid w:val="00481823"/>
    <w:rsid w:val="00585382"/>
    <w:rsid w:val="005F1274"/>
    <w:rsid w:val="00650965"/>
    <w:rsid w:val="006657C8"/>
    <w:rsid w:val="006B1D40"/>
    <w:rsid w:val="006C39F3"/>
    <w:rsid w:val="007D3297"/>
    <w:rsid w:val="0090007A"/>
    <w:rsid w:val="00940D6B"/>
    <w:rsid w:val="009F3857"/>
    <w:rsid w:val="00B0752A"/>
    <w:rsid w:val="00B82410"/>
    <w:rsid w:val="00BD72EE"/>
    <w:rsid w:val="00CC0C24"/>
    <w:rsid w:val="00CD7DD9"/>
    <w:rsid w:val="00CE62EC"/>
    <w:rsid w:val="00D42B7F"/>
    <w:rsid w:val="00DA359E"/>
    <w:rsid w:val="00E267EB"/>
    <w:rsid w:val="00EB5799"/>
    <w:rsid w:val="00F53DBD"/>
    <w:rsid w:val="00FF5375"/>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D348D"/>
  <w15:chartTrackingRefBased/>
  <w15:docId w15:val="{300B1E26-B580-4C71-8D72-D6935C5A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6B1D40"/>
    <w:pPr>
      <w:spacing w:after="200" w:line="276"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32-No-indent-text">
    <w:name w:val="S3.2-No-indent-text"/>
    <w:next w:val="S31-Text"/>
    <w:link w:val="S32-No-indent-textChar"/>
    <w:qFormat/>
    <w:rsid w:val="006B1D40"/>
    <w:pPr>
      <w:spacing w:before="120" w:after="120" w:line="240" w:lineRule="auto"/>
      <w:contextualSpacing/>
      <w:jc w:val="both"/>
    </w:pPr>
    <w:rPr>
      <w:rFonts w:ascii="Times New Roman" w:hAnsi="Times New Roman"/>
      <w:sz w:val="24"/>
    </w:rPr>
  </w:style>
  <w:style w:type="paragraph" w:customStyle="1" w:styleId="S31-Text">
    <w:name w:val="S3.1-Text"/>
    <w:basedOn w:val="S32-No-indent-text"/>
    <w:qFormat/>
    <w:rsid w:val="006B1D40"/>
    <w:pPr>
      <w:ind w:firstLine="567"/>
    </w:pPr>
  </w:style>
  <w:style w:type="paragraph" w:customStyle="1" w:styleId="S11-Title">
    <w:name w:val="S1.1-Title"/>
    <w:basedOn w:val="S32-No-indent-text"/>
    <w:link w:val="S11-TitleChar"/>
    <w:qFormat/>
    <w:rsid w:val="006B1D40"/>
    <w:pPr>
      <w:spacing w:before="240"/>
      <w:ind w:left="567" w:right="567"/>
      <w:jc w:val="center"/>
    </w:pPr>
    <w:rPr>
      <w:rFonts w:ascii="Arial" w:hAnsi="Arial"/>
      <w:b/>
      <w:sz w:val="28"/>
    </w:rPr>
  </w:style>
  <w:style w:type="paragraph" w:customStyle="1" w:styleId="S12-Authors">
    <w:name w:val="S1.2-Authors"/>
    <w:basedOn w:val="S32-No-indent-text"/>
    <w:next w:val="S13-Affiliations"/>
    <w:link w:val="S12-AuthorsChar"/>
    <w:qFormat/>
    <w:rsid w:val="006B1D40"/>
    <w:pPr>
      <w:spacing w:before="240" w:after="0"/>
      <w:jc w:val="center"/>
    </w:pPr>
    <w:rPr>
      <w:b/>
    </w:rPr>
  </w:style>
  <w:style w:type="character" w:customStyle="1" w:styleId="S32-No-indent-textChar">
    <w:name w:val="S3.2-No-indent-text Char"/>
    <w:basedOn w:val="Privzetapisavaodstavka"/>
    <w:link w:val="S32-No-indent-text"/>
    <w:rsid w:val="006B1D40"/>
    <w:rPr>
      <w:rFonts w:ascii="Times New Roman" w:hAnsi="Times New Roman"/>
      <w:sz w:val="24"/>
    </w:rPr>
  </w:style>
  <w:style w:type="character" w:customStyle="1" w:styleId="S11-TitleChar">
    <w:name w:val="S1.1-Title Char"/>
    <w:basedOn w:val="S32-No-indent-textChar"/>
    <w:link w:val="S11-Title"/>
    <w:rsid w:val="006B1D40"/>
    <w:rPr>
      <w:rFonts w:ascii="Arial" w:hAnsi="Arial"/>
      <w:b/>
      <w:sz w:val="28"/>
    </w:rPr>
  </w:style>
  <w:style w:type="paragraph" w:customStyle="1" w:styleId="S13-Affiliations">
    <w:name w:val="S1.3-Affiliations"/>
    <w:basedOn w:val="S32-No-indent-text"/>
    <w:qFormat/>
    <w:rsid w:val="006B1D40"/>
    <w:pPr>
      <w:spacing w:before="0" w:after="0"/>
      <w:contextualSpacing w:val="0"/>
      <w:jc w:val="center"/>
    </w:pPr>
  </w:style>
  <w:style w:type="character" w:customStyle="1" w:styleId="S12-AuthorsChar">
    <w:name w:val="S1.2-Authors Char"/>
    <w:basedOn w:val="S32-No-indent-textChar"/>
    <w:link w:val="S12-Authors"/>
    <w:rsid w:val="006B1D40"/>
    <w:rPr>
      <w:rFonts w:ascii="Times New Roman" w:hAnsi="Times New Roman"/>
      <w:b/>
      <w:sz w:val="24"/>
    </w:rPr>
  </w:style>
  <w:style w:type="character" w:styleId="Hiperpovezava">
    <w:name w:val="Hyperlink"/>
    <w:basedOn w:val="Privzetapisavaodstavka"/>
    <w:uiPriority w:val="99"/>
    <w:unhideWhenUsed/>
    <w:rsid w:val="006B1D40"/>
    <w:rPr>
      <w:color w:val="0563C1" w:themeColor="hyperlink"/>
      <w:u w:val="single"/>
    </w:rPr>
  </w:style>
  <w:style w:type="paragraph" w:customStyle="1" w:styleId="S21-Heading1">
    <w:name w:val="S2.1-Heading 1"/>
    <w:basedOn w:val="S32-No-indent-text"/>
    <w:next w:val="S31-Text"/>
    <w:link w:val="S21-Heading1Char"/>
    <w:qFormat/>
    <w:rsid w:val="006B1D40"/>
    <w:pPr>
      <w:keepNext/>
      <w:keepLines/>
      <w:numPr>
        <w:numId w:val="1"/>
      </w:numPr>
      <w:spacing w:before="240" w:after="240"/>
    </w:pPr>
    <w:rPr>
      <w:b/>
      <w:caps/>
    </w:rPr>
  </w:style>
  <w:style w:type="paragraph" w:customStyle="1" w:styleId="S22-Heading2">
    <w:name w:val="S2.2-Heading 2"/>
    <w:basedOn w:val="S32-No-indent-text"/>
    <w:next w:val="S31-Text"/>
    <w:qFormat/>
    <w:rsid w:val="006B1D40"/>
    <w:pPr>
      <w:keepNext/>
      <w:keepLines/>
      <w:numPr>
        <w:ilvl w:val="1"/>
        <w:numId w:val="1"/>
      </w:numPr>
      <w:tabs>
        <w:tab w:val="num" w:pos="360"/>
      </w:tabs>
      <w:spacing w:before="240" w:after="240"/>
      <w:ind w:left="0" w:firstLine="0"/>
    </w:pPr>
    <w:rPr>
      <w:b/>
    </w:rPr>
  </w:style>
  <w:style w:type="paragraph" w:customStyle="1" w:styleId="S23-Heading3">
    <w:name w:val="S2.3-Heading 3"/>
    <w:basedOn w:val="S32-No-indent-text"/>
    <w:next w:val="S31-Text"/>
    <w:qFormat/>
    <w:rsid w:val="006B1D40"/>
    <w:pPr>
      <w:keepNext/>
      <w:keepLines/>
      <w:numPr>
        <w:ilvl w:val="2"/>
        <w:numId w:val="1"/>
      </w:numPr>
      <w:tabs>
        <w:tab w:val="num" w:pos="360"/>
      </w:tabs>
      <w:spacing w:before="240" w:after="240"/>
      <w:ind w:left="0" w:firstLine="0"/>
    </w:pPr>
  </w:style>
  <w:style w:type="paragraph" w:styleId="Glava">
    <w:name w:val="header"/>
    <w:basedOn w:val="Navaden"/>
    <w:link w:val="GlavaZnak"/>
    <w:uiPriority w:val="99"/>
    <w:unhideWhenUsed/>
    <w:rsid w:val="006B1D40"/>
    <w:pPr>
      <w:tabs>
        <w:tab w:val="center" w:pos="4536"/>
        <w:tab w:val="right" w:pos="9072"/>
      </w:tabs>
      <w:spacing w:after="0" w:line="240" w:lineRule="auto"/>
    </w:pPr>
  </w:style>
  <w:style w:type="character" w:customStyle="1" w:styleId="GlavaZnak">
    <w:name w:val="Glava Znak"/>
    <w:basedOn w:val="Privzetapisavaodstavka"/>
    <w:link w:val="Glava"/>
    <w:uiPriority w:val="99"/>
    <w:rsid w:val="006B1D40"/>
    <w:rPr>
      <w:lang w:val="sl-SI"/>
    </w:rPr>
  </w:style>
  <w:style w:type="paragraph" w:customStyle="1" w:styleId="S71-Pagenumber">
    <w:name w:val="S7.1-Page number"/>
    <w:basedOn w:val="S32-No-indent-text"/>
    <w:link w:val="S71-PagenumberChar"/>
    <w:qFormat/>
    <w:rsid w:val="006B1D40"/>
    <w:pPr>
      <w:jc w:val="center"/>
    </w:pPr>
    <w:rPr>
      <w:color w:val="808080" w:themeColor="background1" w:themeShade="80"/>
      <w:sz w:val="18"/>
    </w:rPr>
  </w:style>
  <w:style w:type="paragraph" w:customStyle="1" w:styleId="S72-Footer">
    <w:name w:val="S7.2-Footer"/>
    <w:basedOn w:val="S32-No-indent-text"/>
    <w:qFormat/>
    <w:rsid w:val="006B1D40"/>
    <w:pPr>
      <w:jc w:val="left"/>
    </w:pPr>
    <w:rPr>
      <w:color w:val="808080" w:themeColor="background1" w:themeShade="80"/>
      <w:sz w:val="18"/>
    </w:rPr>
  </w:style>
  <w:style w:type="character" w:customStyle="1" w:styleId="S71-PagenumberChar">
    <w:name w:val="S7.1-Page number Char"/>
    <w:basedOn w:val="S32-No-indent-textChar"/>
    <w:link w:val="S71-Pagenumber"/>
    <w:rsid w:val="006B1D40"/>
    <w:rPr>
      <w:rFonts w:ascii="Times New Roman" w:hAnsi="Times New Roman"/>
      <w:color w:val="808080" w:themeColor="background1" w:themeShade="80"/>
      <w:sz w:val="18"/>
    </w:rPr>
  </w:style>
  <w:style w:type="paragraph" w:customStyle="1" w:styleId="S51-Table-Body">
    <w:name w:val="S5.1-Table-Body"/>
    <w:basedOn w:val="S32-No-indent-text"/>
    <w:qFormat/>
    <w:rsid w:val="006B1D40"/>
    <w:pPr>
      <w:jc w:val="left"/>
    </w:pPr>
  </w:style>
  <w:style w:type="paragraph" w:customStyle="1" w:styleId="S41-Caption-Table">
    <w:name w:val="S4.1-Caption-Table"/>
    <w:basedOn w:val="S32-No-indent-text"/>
    <w:next w:val="S51-Table-Body"/>
    <w:qFormat/>
    <w:rsid w:val="006B1D40"/>
    <w:pPr>
      <w:keepNext/>
      <w:spacing w:before="240"/>
      <w:jc w:val="center"/>
    </w:pPr>
  </w:style>
  <w:style w:type="table" w:customStyle="1" w:styleId="S81-Tablestyle">
    <w:name w:val="S8.1-Table style"/>
    <w:basedOn w:val="Tabelasvetlamrea"/>
    <w:uiPriority w:val="99"/>
    <w:rsid w:val="006B1D40"/>
    <w:pPr>
      <w:spacing w:after="240"/>
      <w:contextualSpacing/>
    </w:pPr>
    <w:rPr>
      <w:rFonts w:ascii="Times New Roman" w:hAnsi="Times New Roman"/>
      <w:sz w:val="24"/>
      <w:lang w:val="sl-SI"/>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S42-Caption-Figure">
    <w:name w:val="S4.2-Caption-Figure"/>
    <w:basedOn w:val="S32-No-indent-text"/>
    <w:next w:val="S31-Text"/>
    <w:qFormat/>
    <w:rsid w:val="006B1D40"/>
    <w:pPr>
      <w:spacing w:after="240"/>
      <w:jc w:val="center"/>
    </w:pPr>
  </w:style>
  <w:style w:type="paragraph" w:customStyle="1" w:styleId="S52-Figure">
    <w:name w:val="S5.2-Figure"/>
    <w:basedOn w:val="S32-No-indent-text"/>
    <w:next w:val="S42-Caption-Figure"/>
    <w:qFormat/>
    <w:rsid w:val="006B1D40"/>
    <w:pPr>
      <w:keepNext/>
      <w:spacing w:before="240"/>
      <w:jc w:val="center"/>
    </w:pPr>
  </w:style>
  <w:style w:type="numbering" w:customStyle="1" w:styleId="NumberedHeadingList">
    <w:name w:val="Numbered Heading List"/>
    <w:uiPriority w:val="99"/>
    <w:rsid w:val="006B1D40"/>
    <w:pPr>
      <w:numPr>
        <w:numId w:val="1"/>
      </w:numPr>
    </w:pPr>
  </w:style>
  <w:style w:type="paragraph" w:customStyle="1" w:styleId="S81-References">
    <w:name w:val="S8.1-References"/>
    <w:basedOn w:val="S32-No-indent-text"/>
    <w:qFormat/>
    <w:rsid w:val="006B1D40"/>
    <w:pPr>
      <w:numPr>
        <w:numId w:val="2"/>
      </w:numPr>
      <w:tabs>
        <w:tab w:val="num" w:pos="360"/>
      </w:tabs>
      <w:spacing w:after="240"/>
      <w:ind w:left="0" w:firstLine="0"/>
    </w:pPr>
  </w:style>
  <w:style w:type="numbering" w:customStyle="1" w:styleId="ReferenceListStyle">
    <w:name w:val="Reference List Style"/>
    <w:uiPriority w:val="99"/>
    <w:rsid w:val="006B1D40"/>
    <w:pPr>
      <w:numPr>
        <w:numId w:val="2"/>
      </w:numPr>
    </w:pPr>
  </w:style>
  <w:style w:type="paragraph" w:customStyle="1" w:styleId="S24-Heading1-noident">
    <w:name w:val="S2.4-Heading1-noident"/>
    <w:basedOn w:val="S21-Heading1"/>
    <w:next w:val="S31-Text"/>
    <w:link w:val="S24-Heading1-noidentChar"/>
    <w:qFormat/>
    <w:rsid w:val="006B1D40"/>
    <w:pPr>
      <w:numPr>
        <w:numId w:val="0"/>
      </w:numPr>
    </w:pPr>
  </w:style>
  <w:style w:type="character" w:customStyle="1" w:styleId="S21-Heading1Char">
    <w:name w:val="S2.1-Heading 1 Char"/>
    <w:basedOn w:val="S32-No-indent-textChar"/>
    <w:link w:val="S21-Heading1"/>
    <w:rsid w:val="006B1D40"/>
    <w:rPr>
      <w:rFonts w:ascii="Times New Roman" w:hAnsi="Times New Roman"/>
      <w:b/>
      <w:caps/>
      <w:sz w:val="24"/>
    </w:rPr>
  </w:style>
  <w:style w:type="character" w:customStyle="1" w:styleId="S24-Heading1-noidentChar">
    <w:name w:val="S2.4-Heading1-noident Char"/>
    <w:basedOn w:val="S21-Heading1Char"/>
    <w:link w:val="S24-Heading1-noident"/>
    <w:rsid w:val="006B1D40"/>
    <w:rPr>
      <w:rFonts w:ascii="Times New Roman" w:hAnsi="Times New Roman"/>
      <w:b/>
      <w:caps/>
      <w:sz w:val="24"/>
    </w:rPr>
  </w:style>
  <w:style w:type="table" w:styleId="Tabelasvetlamrea">
    <w:name w:val="Grid Table Light"/>
    <w:basedOn w:val="Navadnatabela"/>
    <w:uiPriority w:val="40"/>
    <w:rsid w:val="006B1D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ga">
    <w:name w:val="footer"/>
    <w:basedOn w:val="Navaden"/>
    <w:link w:val="NogaZnak"/>
    <w:uiPriority w:val="99"/>
    <w:unhideWhenUsed/>
    <w:rsid w:val="006B1D40"/>
    <w:pPr>
      <w:tabs>
        <w:tab w:val="center" w:pos="4536"/>
        <w:tab w:val="right" w:pos="9072"/>
      </w:tabs>
      <w:spacing w:after="0" w:line="240" w:lineRule="auto"/>
    </w:pPr>
  </w:style>
  <w:style w:type="character" w:customStyle="1" w:styleId="NogaZnak">
    <w:name w:val="Noga Znak"/>
    <w:basedOn w:val="Privzetapisavaodstavka"/>
    <w:link w:val="Noga"/>
    <w:uiPriority w:val="99"/>
    <w:rsid w:val="006B1D40"/>
    <w:rPr>
      <w:lang w:val="sl-SI"/>
    </w:rPr>
  </w:style>
  <w:style w:type="character" w:styleId="SledenaHiperpovezava">
    <w:name w:val="FollowedHyperlink"/>
    <w:basedOn w:val="Privzetapisavaodstavka"/>
    <w:uiPriority w:val="99"/>
    <w:semiHidden/>
    <w:unhideWhenUsed/>
    <w:rsid w:val="006B1D40"/>
    <w:rPr>
      <w:color w:val="954F72" w:themeColor="followedHyperlink"/>
      <w:u w:val="single"/>
    </w:rPr>
  </w:style>
  <w:style w:type="table" w:styleId="Tabelamrea">
    <w:name w:val="Table Grid"/>
    <w:basedOn w:val="Navadnatabela"/>
    <w:uiPriority w:val="39"/>
    <w:rsid w:val="0048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B82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js.si/nene202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js.si/nene2026/"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Kokalj</dc:creator>
  <cp:keywords/>
  <dc:description/>
  <cp:lastModifiedBy>Vesna Slapar Borišek</cp:lastModifiedBy>
  <cp:revision>3</cp:revision>
  <dcterms:created xsi:type="dcterms:W3CDTF">2026-04-20T11:39:00Z</dcterms:created>
  <dcterms:modified xsi:type="dcterms:W3CDTF">2026-04-20T12:05:00Z</dcterms:modified>
</cp:coreProperties>
</file>